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32131CF1"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108</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R3-20</w:t>
      </w:r>
      <w:r w:rsidR="00CA514B">
        <w:rPr>
          <w:rFonts w:ascii="Arial" w:eastAsia="Times New Roman" w:hAnsi="Arial"/>
          <w:b/>
          <w:i/>
          <w:noProof/>
          <w:sz w:val="28"/>
        </w:rPr>
        <w:t>3929</w:t>
      </w:r>
      <w:bookmarkStart w:id="0" w:name="_GoBack"/>
      <w:bookmarkEnd w:id="0"/>
    </w:p>
    <w:p w14:paraId="4604EA7B" w14:textId="1339EEE9"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20238">
        <w:rPr>
          <w:rFonts w:ascii="Arial" w:eastAsia="Times New Roman" w:hAnsi="Arial"/>
          <w:b/>
          <w:noProof/>
          <w:sz w:val="24"/>
        </w:rPr>
        <w:t>1</w:t>
      </w:r>
      <w:r w:rsidR="006B7F36">
        <w:rPr>
          <w:rFonts w:ascii="Arial" w:eastAsia="Times New Roman" w:hAnsi="Arial"/>
          <w:b/>
          <w:noProof/>
          <w:sz w:val="24"/>
          <w:vertAlign w:val="superscript"/>
        </w:rPr>
        <w:t>st</w:t>
      </w:r>
      <w:r w:rsidR="00C661CA">
        <w:rPr>
          <w:rFonts w:ascii="Arial" w:eastAsia="Times New Roman" w:hAnsi="Arial"/>
          <w:b/>
          <w:noProof/>
          <w:sz w:val="24"/>
        </w:rPr>
        <w:t xml:space="preserve"> </w:t>
      </w:r>
      <w:r w:rsidR="00020238">
        <w:rPr>
          <w:rFonts w:ascii="Arial" w:eastAsia="Times New Roman" w:hAnsi="Arial"/>
          <w:b/>
          <w:noProof/>
          <w:sz w:val="24"/>
        </w:rPr>
        <w:t>June</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020238">
        <w:rPr>
          <w:rFonts w:ascii="Arial" w:eastAsia="Times New Roman" w:hAnsi="Arial"/>
          <w:b/>
          <w:noProof/>
          <w:sz w:val="24"/>
        </w:rPr>
        <w:t>11</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020238">
        <w:rPr>
          <w:rFonts w:ascii="Arial" w:eastAsia="Times New Roman" w:hAnsi="Arial"/>
          <w:b/>
          <w:noProof/>
          <w:sz w:val="24"/>
        </w:rPr>
        <w:t>June</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2020</w:t>
      </w:r>
    </w:p>
    <w:p w14:paraId="45A43DC9" w14:textId="77777777" w:rsidR="00F34152" w:rsidRPr="007319B4" w:rsidRDefault="00F34152" w:rsidP="00F34152">
      <w:pPr>
        <w:pStyle w:val="aa"/>
        <w:rPr>
          <w:noProof/>
        </w:rPr>
      </w:pPr>
    </w:p>
    <w:p w14:paraId="48E31E56" w14:textId="228E4751"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20238">
        <w:rPr>
          <w:rFonts w:cs="Arial"/>
          <w:b/>
          <w:bCs/>
          <w:sz w:val="24"/>
          <w:szCs w:val="24"/>
          <w:lang w:val="en-US"/>
        </w:rPr>
        <w:t>15.</w:t>
      </w:r>
      <w:r w:rsidR="001109DF">
        <w:rPr>
          <w:rFonts w:cs="Arial"/>
          <w:b/>
          <w:bCs/>
          <w:sz w:val="24"/>
          <w:szCs w:val="24"/>
          <w:lang w:val="en-US"/>
        </w:rPr>
        <w:t>3</w:t>
      </w:r>
      <w:r w:rsidR="00020238">
        <w:rPr>
          <w:rFonts w:cs="Arial"/>
          <w:b/>
          <w:bCs/>
          <w:sz w:val="24"/>
          <w:szCs w:val="24"/>
          <w:lang w:val="en-US"/>
        </w:rPr>
        <w:t>.</w:t>
      </w:r>
      <w:r w:rsidR="001109DF">
        <w:rPr>
          <w:rFonts w:cs="Arial"/>
          <w:b/>
          <w:bCs/>
          <w:sz w:val="24"/>
          <w:szCs w:val="24"/>
          <w:lang w:val="en-US"/>
        </w:rPr>
        <w:t>1.1</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48D6DFBF" w:rsidR="00C661CA" w:rsidRPr="005F6B54" w:rsidRDefault="00C661CA" w:rsidP="001109DF">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109DF">
        <w:rPr>
          <w:rFonts w:cs="Arial"/>
          <w:b/>
          <w:bCs/>
          <w:color w:val="000000"/>
          <w:sz w:val="24"/>
          <w:szCs w:val="24"/>
          <w:lang w:val="en-US"/>
        </w:rPr>
        <w:tab/>
      </w:r>
      <w:r w:rsidR="00F949C2">
        <w:rPr>
          <w:rFonts w:cs="Arial"/>
          <w:b/>
          <w:bCs/>
          <w:color w:val="000000"/>
          <w:sz w:val="24"/>
          <w:szCs w:val="24"/>
          <w:lang w:val="en-US"/>
        </w:rPr>
        <w:t>D</w:t>
      </w:r>
      <w:r w:rsidR="001109DF">
        <w:rPr>
          <w:rFonts w:cs="Arial"/>
          <w:b/>
          <w:bCs/>
          <w:color w:val="000000"/>
          <w:sz w:val="24"/>
          <w:szCs w:val="24"/>
          <w:lang w:val="en-US"/>
        </w:rPr>
        <w:t>iscussion on avoiding</w:t>
      </w:r>
      <w:r w:rsidR="000530E1">
        <w:rPr>
          <w:rFonts w:cs="Arial"/>
          <w:b/>
          <w:bCs/>
          <w:color w:val="000000"/>
          <w:sz w:val="24"/>
          <w:szCs w:val="24"/>
          <w:lang w:val="en-US"/>
        </w:rPr>
        <w:t xml:space="preserve"> simultaneous CHO and CPC</w:t>
      </w:r>
    </w:p>
    <w:p w14:paraId="7568722E" w14:textId="4E305F9E"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2099E8E8" w:rsidR="0094153E" w:rsidRDefault="00E40F58" w:rsidP="006368F4">
      <w:pPr>
        <w:pStyle w:val="1"/>
      </w:pPr>
      <w:r w:rsidRPr="00696A74">
        <w:t>Introduction</w:t>
      </w:r>
    </w:p>
    <w:p w14:paraId="4B88D928" w14:textId="121A6A73" w:rsidR="00EF0C75" w:rsidRPr="00EF0C75" w:rsidRDefault="00EF0C75" w:rsidP="00EF0C75">
      <w:pPr>
        <w:rPr>
          <w:rFonts w:eastAsia="맑은 고딕"/>
          <w:lang w:eastAsia="ko-KR"/>
        </w:rPr>
      </w:pPr>
      <w:r>
        <w:rPr>
          <w:rFonts w:eastAsia="맑은 고딕"/>
          <w:lang w:eastAsia="ko-KR"/>
        </w:rPr>
        <w:t>In the</w:t>
      </w:r>
      <w:r>
        <w:rPr>
          <w:rFonts w:eastAsia="맑은 고딕" w:hint="eastAsia"/>
          <w:lang w:eastAsia="ko-KR"/>
        </w:rPr>
        <w:t xml:space="preserve"> RAN3#107bis-e, </w:t>
      </w:r>
      <w:r w:rsidR="00F82108">
        <w:rPr>
          <w:rFonts w:eastAsia="맑은 고딕"/>
          <w:lang w:eastAsia="ko-KR"/>
        </w:rPr>
        <w:t>the</w:t>
      </w:r>
      <w:r>
        <w:rPr>
          <w:rFonts w:eastAsia="맑은 고딕"/>
          <w:lang w:eastAsia="ko-KR"/>
        </w:rPr>
        <w:t xml:space="preserve"> discuss</w:t>
      </w:r>
      <w:r w:rsidR="00F82108">
        <w:rPr>
          <w:rFonts w:eastAsia="맑은 고딕"/>
          <w:lang w:eastAsia="ko-KR"/>
        </w:rPr>
        <w:t xml:space="preserve">ion concerning </w:t>
      </w:r>
      <w:r>
        <w:rPr>
          <w:rFonts w:eastAsia="맑은 고딕"/>
          <w:lang w:eastAsia="ko-KR"/>
        </w:rPr>
        <w:t>the coordination of CHO and CPC (Conditional PSCell Change)</w:t>
      </w:r>
      <w:r w:rsidR="00F63051">
        <w:rPr>
          <w:rFonts w:eastAsia="맑은 고딕"/>
          <w:lang w:eastAsia="ko-KR"/>
        </w:rPr>
        <w:t xml:space="preserve"> has </w:t>
      </w:r>
      <w:r w:rsidR="00F82108">
        <w:rPr>
          <w:rFonts w:eastAsia="맑은 고딕"/>
          <w:lang w:eastAsia="ko-KR"/>
        </w:rPr>
        <w:t>not come to agreement</w:t>
      </w:r>
      <w:r w:rsidR="00F63051">
        <w:rPr>
          <w:rFonts w:eastAsia="맑은 고딕"/>
          <w:lang w:eastAsia="ko-KR"/>
        </w:rPr>
        <w:t xml:space="preserve">, RAN3 decided to discuss it again in this meeting. </w:t>
      </w:r>
    </w:p>
    <w:p w14:paraId="537CFFA9" w14:textId="4A176F59" w:rsidR="00DB62AC" w:rsidRDefault="00DB62AC" w:rsidP="00696A74">
      <w:pPr>
        <w:pStyle w:val="1"/>
        <w:rPr>
          <w:rFonts w:eastAsia="맑은 고딕"/>
          <w:lang w:val="en-US" w:eastAsia="ko-KR"/>
        </w:rPr>
      </w:pPr>
      <w:r>
        <w:rPr>
          <w:rFonts w:eastAsia="맑은 고딕" w:hint="eastAsia"/>
          <w:lang w:val="en-US" w:eastAsia="ko-KR"/>
        </w:rPr>
        <w:t>Discussion</w:t>
      </w:r>
    </w:p>
    <w:p w14:paraId="3E1F9B5C" w14:textId="77777777" w:rsidR="00D302EB" w:rsidRDefault="00CF75D7" w:rsidP="00DB62AC">
      <w:pPr>
        <w:rPr>
          <w:rFonts w:eastAsia="맑은 고딕"/>
          <w:lang w:eastAsia="ko-KR"/>
        </w:rPr>
      </w:pPr>
      <w:r>
        <w:rPr>
          <w:rFonts w:eastAsia="맑은 고딕" w:hint="eastAsia"/>
          <w:lang w:eastAsia="ko-KR"/>
        </w:rPr>
        <w:t>RAN2 decided to support intra-SN CPC without MN impact</w:t>
      </w:r>
      <w:r w:rsidR="00D302EB">
        <w:rPr>
          <w:rFonts w:eastAsia="맑은 고딕"/>
          <w:lang w:eastAsia="ko-KR"/>
        </w:rPr>
        <w:t>, sent an LS to RAN3 as below</w:t>
      </w:r>
      <w:r>
        <w:rPr>
          <w:rFonts w:eastAsia="맑은 고딕" w:hint="eastAsia"/>
          <w:lang w:eastAsia="ko-KR"/>
        </w:rPr>
        <w:t xml:space="preserve">. </w:t>
      </w:r>
    </w:p>
    <w:p w14:paraId="5D97E0E0" w14:textId="77777777" w:rsidR="00D302EB" w:rsidRDefault="00D302EB" w:rsidP="00D302EB">
      <w:pPr>
        <w:pBdr>
          <w:top w:val="single" w:sz="4" w:space="1" w:color="auto"/>
          <w:left w:val="single" w:sz="4" w:space="4" w:color="auto"/>
          <w:bottom w:val="single" w:sz="4" w:space="1" w:color="auto"/>
          <w:right w:val="single" w:sz="4" w:space="4" w:color="auto"/>
        </w:pBdr>
        <w:ind w:left="284" w:right="285"/>
      </w:pPr>
      <w:r w:rsidRPr="6E08E4C9">
        <w:t xml:space="preserve">Support of CHO and CPC-intra-SN configuration simultaneously is not considered in Rel-16. Leave it up to the network solution to ensure there is no simultaneous CHO and CPC configuration. </w:t>
      </w:r>
    </w:p>
    <w:p w14:paraId="269AE404" w14:textId="77777777" w:rsidR="00D302EB" w:rsidRDefault="00D302EB" w:rsidP="00D302EB">
      <w:pPr>
        <w:pBdr>
          <w:top w:val="single" w:sz="4" w:space="1" w:color="auto"/>
          <w:left w:val="single" w:sz="4" w:space="4" w:color="auto"/>
          <w:bottom w:val="single" w:sz="4" w:space="1" w:color="auto"/>
          <w:right w:val="single" w:sz="4" w:space="4" w:color="auto"/>
        </w:pBdr>
        <w:ind w:left="284" w:right="285"/>
      </w:pPr>
      <w:r w:rsidRPr="6E08E4C9">
        <w:t>Up to RAN3 if/how to ensure no simultaneous CHO+CPC (e.g. OAM, etc.).</w:t>
      </w:r>
    </w:p>
    <w:p w14:paraId="6263A9F5" w14:textId="6A2C59EC" w:rsidR="00CF75D7" w:rsidRDefault="002A54DA" w:rsidP="00DB62AC">
      <w:pPr>
        <w:rPr>
          <w:rFonts w:eastAsia="맑은 고딕"/>
          <w:lang w:eastAsia="ko-KR"/>
        </w:rPr>
      </w:pPr>
      <w:r>
        <w:rPr>
          <w:rFonts w:eastAsia="맑은 고딕"/>
          <w:lang w:eastAsia="ko-KR"/>
        </w:rPr>
        <w:t>S</w:t>
      </w:r>
      <w:r w:rsidR="00D302EB">
        <w:rPr>
          <w:rFonts w:eastAsia="맑은 고딕"/>
          <w:lang w:eastAsia="ko-KR"/>
        </w:rPr>
        <w:t>imultaneous CHO and CPC</w:t>
      </w:r>
      <w:r>
        <w:rPr>
          <w:rFonts w:eastAsia="맑은 고딕"/>
          <w:lang w:eastAsia="ko-KR"/>
        </w:rPr>
        <w:t xml:space="preserve"> can be prevented by</w:t>
      </w:r>
      <w:r w:rsidR="00D302EB">
        <w:rPr>
          <w:rFonts w:eastAsia="맑은 고딕"/>
          <w:lang w:eastAsia="ko-KR"/>
        </w:rPr>
        <w:t xml:space="preserve"> signalling </w:t>
      </w:r>
      <w:r>
        <w:rPr>
          <w:rFonts w:eastAsia="맑은 고딕"/>
          <w:lang w:eastAsia="ko-KR"/>
        </w:rPr>
        <w:t xml:space="preserve">between the MN and the SN </w:t>
      </w:r>
      <w:r w:rsidR="00D302EB">
        <w:rPr>
          <w:rFonts w:eastAsia="맑은 고딕"/>
          <w:lang w:eastAsia="ko-KR"/>
        </w:rPr>
        <w:t xml:space="preserve">or OAM </w:t>
      </w:r>
      <w:r>
        <w:rPr>
          <w:rFonts w:eastAsia="맑은 고딕"/>
          <w:lang w:eastAsia="ko-KR"/>
        </w:rPr>
        <w:t xml:space="preserve">configuration. Options for this is discussed in the last meeting as below. </w:t>
      </w:r>
    </w:p>
    <w:p w14:paraId="25353171" w14:textId="77777777" w:rsidR="00CF75D7" w:rsidRDefault="00CF75D7" w:rsidP="00DB62AC">
      <w:pPr>
        <w:rPr>
          <w:rFonts w:eastAsia="맑은 고딕"/>
          <w:lang w:eastAsia="ko-KR"/>
        </w:rPr>
      </w:pPr>
    </w:p>
    <w:p w14:paraId="2C0956FC" w14:textId="191EE3B5" w:rsidR="00C2716C" w:rsidRDefault="00CF75D7" w:rsidP="00DF394F">
      <w:pPr>
        <w:rPr>
          <w:rFonts w:eastAsia="맑은 고딕"/>
          <w:b/>
          <w:lang w:eastAsia="ko-KR"/>
        </w:rPr>
      </w:pPr>
      <w:r w:rsidRPr="000D2A7C">
        <w:rPr>
          <w:rFonts w:eastAsia="맑은 고딕"/>
          <w:b/>
          <w:lang w:eastAsia="ko-KR"/>
        </w:rPr>
        <w:t xml:space="preserve">Option 1. </w:t>
      </w:r>
      <w:r w:rsidR="00C2716C">
        <w:rPr>
          <w:rFonts w:eastAsia="맑은 고딕"/>
          <w:b/>
          <w:lang w:eastAsia="ko-KR"/>
        </w:rPr>
        <w:t>MN-SN signalling</w:t>
      </w:r>
    </w:p>
    <w:p w14:paraId="5112571E" w14:textId="573839FD" w:rsidR="00C2716C" w:rsidRDefault="00C2716C" w:rsidP="00DF394F">
      <w:pPr>
        <w:rPr>
          <w:rFonts w:eastAsia="맑은 고딕"/>
          <w:lang w:eastAsia="ko-KR"/>
        </w:rPr>
      </w:pPr>
      <w:r w:rsidRPr="00C2716C">
        <w:rPr>
          <w:rFonts w:eastAsia="맑은 고딕"/>
          <w:lang w:eastAsia="ko-KR"/>
        </w:rPr>
        <w:t xml:space="preserve">The </w:t>
      </w:r>
      <w:r>
        <w:rPr>
          <w:rFonts w:eastAsia="맑은 고딕"/>
          <w:lang w:eastAsia="ko-KR"/>
        </w:rPr>
        <w:t xml:space="preserve">basic principal of signalling based solution is that the MN informs the SN of availability of CPC. The MN can ask for the configuration of the SN or decide the policy without any information of the SN. Similarly, the SN can request for CPC execution to the SN. </w:t>
      </w:r>
    </w:p>
    <w:p w14:paraId="7EEDF1C8" w14:textId="77777777" w:rsidR="00C2716C" w:rsidRPr="00C2716C" w:rsidRDefault="00C2716C" w:rsidP="00DF394F">
      <w:pPr>
        <w:rPr>
          <w:rFonts w:eastAsia="맑은 고딕"/>
          <w:lang w:eastAsia="ko-KR"/>
        </w:rPr>
      </w:pPr>
    </w:p>
    <w:p w14:paraId="7474A49E" w14:textId="441EA015" w:rsidR="00C2716C" w:rsidRPr="00C2716C" w:rsidRDefault="00CF75D7" w:rsidP="00C2716C">
      <w:pPr>
        <w:pStyle w:val="af1"/>
        <w:numPr>
          <w:ilvl w:val="1"/>
          <w:numId w:val="49"/>
        </w:numPr>
        <w:rPr>
          <w:rFonts w:eastAsia="맑은 고딕"/>
          <w:b/>
          <w:lang w:eastAsia="ko-KR"/>
        </w:rPr>
      </w:pPr>
      <w:r w:rsidRPr="00C2716C">
        <w:rPr>
          <w:rFonts w:eastAsia="맑은 고딕"/>
          <w:b/>
          <w:lang w:eastAsia="ko-KR"/>
        </w:rPr>
        <w:t xml:space="preserve">The MN controls CHO/CPC execution. </w:t>
      </w:r>
    </w:p>
    <w:p w14:paraId="63027DE3" w14:textId="1F6D7FFC" w:rsidR="00C2716C" w:rsidRDefault="00C2716C" w:rsidP="00C2716C">
      <w:pPr>
        <w:rPr>
          <w:rFonts w:eastAsia="맑은 고딕"/>
          <w:lang w:eastAsia="ko-KR"/>
        </w:rPr>
      </w:pPr>
      <w:r>
        <w:rPr>
          <w:rFonts w:eastAsia="맑은 고딕"/>
          <w:lang w:eastAsia="ko-KR"/>
        </w:rPr>
        <w:t>Before CHO, the MN may query the S</w:t>
      </w:r>
      <w:r>
        <w:rPr>
          <w:rFonts w:eastAsia="맑은 고딕" w:hint="eastAsia"/>
          <w:lang w:eastAsia="ko-KR"/>
        </w:rPr>
        <w:t xml:space="preserve">N for the SN configuration. </w:t>
      </w:r>
      <w:r>
        <w:rPr>
          <w:rFonts w:eastAsia="맑은 고딕"/>
          <w:lang w:eastAsia="ko-KR"/>
        </w:rPr>
        <w:t xml:space="preserve">The MN takes an action regarding to the SN configuration, e.g. the MN requests SN to cancel the action or wait for the action to be finished. To support this action, there should exist existing IEs or newly defined IE to transfer the status of the SN. </w:t>
      </w:r>
    </w:p>
    <w:p w14:paraId="71A44E6B" w14:textId="04614A42" w:rsidR="00C2716C" w:rsidRDefault="00C2716C" w:rsidP="00C2716C">
      <w:pPr>
        <w:rPr>
          <w:rFonts w:eastAsia="맑은 고딕"/>
          <w:lang w:eastAsia="ko-KR"/>
        </w:rPr>
      </w:pPr>
      <w:r>
        <w:rPr>
          <w:rFonts w:eastAsia="맑은 고딕"/>
          <w:lang w:eastAsia="ko-KR"/>
        </w:rPr>
        <w:t>When the MN decides the policy without the information of the SN, single binary bit can be used for the indication to allow CPC. In which message to put the additional bit should be dec</w:t>
      </w:r>
      <w:r w:rsidR="00A01EC2">
        <w:rPr>
          <w:rFonts w:eastAsia="맑은 고딕"/>
          <w:lang w:eastAsia="ko-KR"/>
        </w:rPr>
        <w:t xml:space="preserve">ided. For example, CPC is assumed to be prevented by default, when it is allowed the MN will transfer the bit in the modification message. </w:t>
      </w:r>
    </w:p>
    <w:p w14:paraId="3E76DF23" w14:textId="1BF5B47A" w:rsidR="00CF75D7" w:rsidRDefault="00CF75D7" w:rsidP="00DF394F">
      <w:pPr>
        <w:rPr>
          <w:rFonts w:eastAsia="맑은 고딕"/>
          <w:lang w:eastAsia="ko-KR"/>
        </w:rPr>
      </w:pPr>
    </w:p>
    <w:p w14:paraId="577574D4" w14:textId="59A40CE2" w:rsidR="00C2716C" w:rsidRPr="00C2716C" w:rsidRDefault="00CF75D7" w:rsidP="00C2716C">
      <w:pPr>
        <w:pStyle w:val="af1"/>
        <w:numPr>
          <w:ilvl w:val="1"/>
          <w:numId w:val="49"/>
        </w:numPr>
        <w:rPr>
          <w:rFonts w:eastAsia="맑은 고딕"/>
          <w:lang w:eastAsia="ko-KR"/>
        </w:rPr>
      </w:pPr>
      <w:r w:rsidRPr="00C2716C">
        <w:rPr>
          <w:rFonts w:eastAsia="맑은 고딕"/>
          <w:b/>
          <w:lang w:eastAsia="ko-KR"/>
        </w:rPr>
        <w:t>The SN asks for CPC execution.</w:t>
      </w:r>
      <w:r w:rsidRPr="00C2716C">
        <w:rPr>
          <w:rFonts w:eastAsia="맑은 고딕"/>
          <w:lang w:eastAsia="ko-KR"/>
        </w:rPr>
        <w:t xml:space="preserve"> </w:t>
      </w:r>
    </w:p>
    <w:p w14:paraId="035B4F62" w14:textId="1C64ABAB" w:rsidR="004A5361" w:rsidRDefault="00742564" w:rsidP="00DF394F">
      <w:pPr>
        <w:rPr>
          <w:rFonts w:eastAsia="맑은 고딕"/>
          <w:lang w:eastAsia="ko-KR"/>
        </w:rPr>
      </w:pPr>
      <w:r>
        <w:rPr>
          <w:rFonts w:eastAsia="맑은 고딕"/>
          <w:lang w:eastAsia="ko-KR"/>
        </w:rPr>
        <w:t xml:space="preserve">The procedure is almost same with the option 1-1. </w:t>
      </w:r>
      <w:r w:rsidR="007B3786">
        <w:rPr>
          <w:rFonts w:eastAsia="맑은 고딕"/>
          <w:lang w:eastAsia="ko-KR"/>
        </w:rPr>
        <w:t>Even it is still the MN which decide</w:t>
      </w:r>
      <w:r w:rsidR="004C2AF4">
        <w:rPr>
          <w:rFonts w:eastAsia="맑은 고딕"/>
          <w:lang w:eastAsia="ko-KR"/>
        </w:rPr>
        <w:t>s</w:t>
      </w:r>
      <w:r w:rsidR="007B3786">
        <w:rPr>
          <w:rFonts w:eastAsia="맑은 고딕"/>
          <w:lang w:eastAsia="ko-KR"/>
        </w:rPr>
        <w:t xml:space="preserve"> CPC will be performed</w:t>
      </w:r>
      <w:r w:rsidR="00500B89">
        <w:rPr>
          <w:rFonts w:eastAsia="맑은 고딕"/>
          <w:lang w:eastAsia="ko-KR"/>
        </w:rPr>
        <w:t xml:space="preserve"> or not</w:t>
      </w:r>
      <w:r w:rsidR="007B3786">
        <w:rPr>
          <w:rFonts w:eastAsia="맑은 고딕"/>
          <w:lang w:eastAsia="ko-KR"/>
        </w:rPr>
        <w:t xml:space="preserve">, it is possible for the SN to ask the MN if CPC is allowed. </w:t>
      </w:r>
      <w:r w:rsidR="00C07194">
        <w:rPr>
          <w:rFonts w:eastAsia="맑은 고딕"/>
          <w:lang w:eastAsia="ko-KR"/>
        </w:rPr>
        <w:t>Additional procedure or IE may be defined for this option</w:t>
      </w:r>
      <w:r w:rsidR="001B7533">
        <w:rPr>
          <w:rFonts w:eastAsia="맑은 고딕"/>
          <w:lang w:eastAsia="ko-KR"/>
        </w:rPr>
        <w:t xml:space="preserve">. </w:t>
      </w:r>
    </w:p>
    <w:p w14:paraId="368683C6" w14:textId="77777777" w:rsidR="007A5107" w:rsidRPr="00037080" w:rsidRDefault="007A5107" w:rsidP="00DF394F">
      <w:pPr>
        <w:rPr>
          <w:rFonts w:eastAsia="맑은 고딕"/>
          <w:lang w:eastAsia="ko-KR"/>
        </w:rPr>
      </w:pPr>
    </w:p>
    <w:p w14:paraId="7EB67198" w14:textId="392E70B9" w:rsidR="004A5361" w:rsidRPr="000D2A7C" w:rsidRDefault="004A5361" w:rsidP="00DF394F">
      <w:pPr>
        <w:rPr>
          <w:rFonts w:eastAsia="맑은 고딕"/>
          <w:b/>
          <w:lang w:eastAsia="ko-KR"/>
        </w:rPr>
      </w:pPr>
      <w:r w:rsidRPr="000D2A7C">
        <w:rPr>
          <w:rFonts w:eastAsia="맑은 고딕"/>
          <w:b/>
          <w:lang w:eastAsia="ko-KR"/>
        </w:rPr>
        <w:t xml:space="preserve">Option </w:t>
      </w:r>
      <w:r w:rsidR="00C2716C">
        <w:rPr>
          <w:rFonts w:eastAsia="맑은 고딕"/>
          <w:b/>
          <w:lang w:eastAsia="ko-KR"/>
        </w:rPr>
        <w:t>2</w:t>
      </w:r>
      <w:r w:rsidRPr="000D2A7C">
        <w:rPr>
          <w:rFonts w:eastAsia="맑은 고딕"/>
          <w:b/>
          <w:lang w:eastAsia="ko-KR"/>
        </w:rPr>
        <w:t xml:space="preserve">. </w:t>
      </w:r>
      <w:r w:rsidR="0069090A" w:rsidRPr="000D2A7C">
        <w:rPr>
          <w:rFonts w:eastAsia="맑은 고딕"/>
          <w:b/>
          <w:lang w:eastAsia="ko-KR"/>
        </w:rPr>
        <w:t>Up</w:t>
      </w:r>
      <w:r w:rsidR="000533CB" w:rsidRPr="000D2A7C">
        <w:rPr>
          <w:rFonts w:eastAsia="맑은 고딕"/>
          <w:b/>
          <w:lang w:eastAsia="ko-KR"/>
        </w:rPr>
        <w:t xml:space="preserve"> </w:t>
      </w:r>
      <w:r w:rsidR="001D506E" w:rsidRPr="000D2A7C">
        <w:rPr>
          <w:rFonts w:eastAsia="맑은 고딕"/>
          <w:b/>
          <w:lang w:eastAsia="ko-KR"/>
        </w:rPr>
        <w:t xml:space="preserve">to network implementation: OAM based solution. </w:t>
      </w:r>
    </w:p>
    <w:p w14:paraId="713BA430" w14:textId="579783E7" w:rsidR="0083390F" w:rsidRDefault="0060783A" w:rsidP="00DB62AC">
      <w:pPr>
        <w:rPr>
          <w:rFonts w:eastAsia="맑은 고딕"/>
          <w:lang w:eastAsia="ko-KR"/>
        </w:rPr>
      </w:pPr>
      <w:r>
        <w:rPr>
          <w:rFonts w:eastAsia="맑은 고딕" w:hint="eastAsia"/>
          <w:lang w:eastAsia="ko-KR"/>
        </w:rPr>
        <w:t xml:space="preserve">This </w:t>
      </w:r>
      <w:r w:rsidR="006405D4">
        <w:rPr>
          <w:rFonts w:eastAsia="맑은 고딕"/>
          <w:lang w:eastAsia="ko-KR"/>
        </w:rPr>
        <w:t xml:space="preserve">option assumes the OAM configures all MNs and all SNs concerning CHO and CPC. If OAM allows for CHO, SNs are not allowed to initiate CPC. </w:t>
      </w:r>
      <w:r w:rsidR="000D2A7C">
        <w:rPr>
          <w:rFonts w:eastAsia="맑은 고딕"/>
          <w:lang w:eastAsia="ko-KR"/>
        </w:rPr>
        <w:t>Similarly, i</w:t>
      </w:r>
      <w:r w:rsidR="006405D4">
        <w:rPr>
          <w:rFonts w:eastAsia="맑은 고딕"/>
          <w:lang w:eastAsia="ko-KR"/>
        </w:rPr>
        <w:t xml:space="preserve">f </w:t>
      </w:r>
      <w:r w:rsidR="000D2A7C">
        <w:rPr>
          <w:rFonts w:eastAsia="맑은 고딕"/>
          <w:lang w:eastAsia="ko-KR"/>
        </w:rPr>
        <w:t>all MNs are not</w:t>
      </w:r>
      <w:r w:rsidR="006405D4">
        <w:rPr>
          <w:rFonts w:eastAsia="맑은 고딕"/>
          <w:lang w:eastAsia="ko-KR"/>
        </w:rPr>
        <w:t xml:space="preserve"> allowed to perform CHO, SN may initiate CPC when needed. This is technically correct. </w:t>
      </w:r>
      <w:r w:rsidR="0083390F">
        <w:rPr>
          <w:rFonts w:eastAsia="맑은 고딕"/>
          <w:lang w:eastAsia="ko-KR"/>
        </w:rPr>
        <w:t xml:space="preserve">It has no impact on RAN3 with this option. </w:t>
      </w:r>
    </w:p>
    <w:p w14:paraId="2A52CD28" w14:textId="77777777" w:rsidR="004B4068" w:rsidRPr="0083390F" w:rsidRDefault="004B4068" w:rsidP="00DB62AC">
      <w:pPr>
        <w:rPr>
          <w:rFonts w:eastAsia="맑은 고딕"/>
          <w:lang w:eastAsia="ko-KR"/>
        </w:rPr>
      </w:pPr>
    </w:p>
    <w:p w14:paraId="34E4C030" w14:textId="1234EC11" w:rsidR="001D506E" w:rsidRDefault="001D506E" w:rsidP="00DB62AC">
      <w:pPr>
        <w:rPr>
          <w:rFonts w:eastAsia="맑은 고딕"/>
          <w:lang w:eastAsia="ko-KR"/>
        </w:rPr>
      </w:pPr>
      <w:r>
        <w:rPr>
          <w:rFonts w:eastAsia="맑은 고딕" w:hint="eastAsia"/>
          <w:lang w:eastAsia="ko-KR"/>
        </w:rPr>
        <w:t>Both signalling solutions, option 1</w:t>
      </w:r>
      <w:r w:rsidR="008D1BFB">
        <w:rPr>
          <w:rFonts w:eastAsia="맑은 고딕"/>
          <w:lang w:eastAsia="ko-KR"/>
        </w:rPr>
        <w:t>-1</w:t>
      </w:r>
      <w:r>
        <w:rPr>
          <w:rFonts w:eastAsia="맑은 고딕" w:hint="eastAsia"/>
          <w:lang w:eastAsia="ko-KR"/>
        </w:rPr>
        <w:t xml:space="preserve"> and </w:t>
      </w:r>
      <w:r w:rsidR="008D1BFB">
        <w:rPr>
          <w:rFonts w:eastAsia="맑은 고딕"/>
          <w:lang w:eastAsia="ko-KR"/>
        </w:rPr>
        <w:t>1-</w:t>
      </w:r>
      <w:r>
        <w:rPr>
          <w:rFonts w:eastAsia="맑은 고딕" w:hint="eastAsia"/>
          <w:lang w:eastAsia="ko-KR"/>
        </w:rPr>
        <w:t>2, have issues t</w:t>
      </w:r>
      <w:r w:rsidR="008D1BFB">
        <w:rPr>
          <w:rFonts w:eastAsia="맑은 고딕" w:hint="eastAsia"/>
          <w:lang w:eastAsia="ko-KR"/>
        </w:rPr>
        <w:t>hat will be dealt in Release 17,</w:t>
      </w:r>
      <w:r>
        <w:rPr>
          <w:rFonts w:eastAsia="맑은 고딕" w:hint="eastAsia"/>
          <w:lang w:eastAsia="ko-KR"/>
        </w:rPr>
        <w:t xml:space="preserve"> </w:t>
      </w:r>
      <w:r>
        <w:rPr>
          <w:rFonts w:eastAsia="맑은 고딕"/>
          <w:lang w:eastAsia="ko-KR"/>
        </w:rPr>
        <w:t xml:space="preserve">when RAN2 probably allows simultaneous CHO and CPC. </w:t>
      </w:r>
      <w:r w:rsidR="008D1BFB">
        <w:rPr>
          <w:rFonts w:eastAsia="맑은 고딕"/>
          <w:lang w:eastAsia="ko-KR"/>
        </w:rPr>
        <w:t xml:space="preserve">We can wait for full RAN2 solution in Release 17 to allow CPC+CHO before considering signalling based solution. </w:t>
      </w:r>
    </w:p>
    <w:p w14:paraId="26027B23" w14:textId="3A3AA91C" w:rsidR="001D506E" w:rsidRDefault="001D506E" w:rsidP="00DB62AC">
      <w:pPr>
        <w:rPr>
          <w:rFonts w:eastAsia="맑은 고딕"/>
          <w:lang w:eastAsia="ko-KR"/>
        </w:rPr>
      </w:pPr>
      <w:r>
        <w:rPr>
          <w:rFonts w:eastAsia="맑은 고딕"/>
          <w:lang w:eastAsia="ko-KR"/>
        </w:rPr>
        <w:t xml:space="preserve">Therefore, OAM solution is enough for Release 16. </w:t>
      </w:r>
    </w:p>
    <w:p w14:paraId="77766698" w14:textId="7A950D5B" w:rsidR="001D506E" w:rsidRPr="00DE646B" w:rsidRDefault="001D506E" w:rsidP="00DB62AC">
      <w:pPr>
        <w:rPr>
          <w:rFonts w:eastAsia="맑은 고딕"/>
          <w:b/>
          <w:lang w:eastAsia="ko-KR"/>
        </w:rPr>
      </w:pPr>
      <w:r w:rsidRPr="00DE646B">
        <w:rPr>
          <w:rFonts w:eastAsia="맑은 고딕"/>
          <w:b/>
          <w:lang w:eastAsia="ko-KR"/>
        </w:rPr>
        <w:t xml:space="preserve">Proposal: We support the option 3, OAM based solution for </w:t>
      </w:r>
      <w:r w:rsidR="00DE646B" w:rsidRPr="00DE646B">
        <w:rPr>
          <w:rFonts w:eastAsia="맑은 고딕"/>
          <w:b/>
          <w:lang w:eastAsia="ko-KR"/>
        </w:rPr>
        <w:t xml:space="preserve">Release 16. </w:t>
      </w:r>
    </w:p>
    <w:p w14:paraId="64290DFF" w14:textId="2502C449" w:rsidR="00F20E2F" w:rsidRDefault="00DE646B" w:rsidP="00696A74">
      <w:pPr>
        <w:pStyle w:val="1"/>
      </w:pPr>
      <w:r>
        <w:t>Co</w:t>
      </w:r>
      <w:r w:rsidR="00037080">
        <w:t>nc</w:t>
      </w:r>
      <w:r>
        <w:t>lusion</w:t>
      </w:r>
    </w:p>
    <w:p w14:paraId="11AB502F" w14:textId="4B7C3448" w:rsidR="001817BD" w:rsidRPr="00037080" w:rsidRDefault="00037080" w:rsidP="001817BD">
      <w:pPr>
        <w:rPr>
          <w:rFonts w:eastAsia="맑은 고딕"/>
          <w:b/>
          <w:lang w:eastAsia="ko-KR"/>
        </w:rPr>
      </w:pPr>
      <w:r w:rsidRPr="00DE646B">
        <w:rPr>
          <w:rFonts w:eastAsia="맑은 고딕"/>
          <w:b/>
          <w:lang w:eastAsia="ko-KR"/>
        </w:rPr>
        <w:t xml:space="preserve">Proposal: We support the option 3, OAM based solution for Release 16. </w:t>
      </w:r>
    </w:p>
    <w:sectPr w:rsidR="001817BD" w:rsidRPr="00037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06E96" w14:textId="77777777" w:rsidR="00F20E60" w:rsidRDefault="00F20E60">
      <w:pPr>
        <w:spacing w:after="0"/>
      </w:pPr>
      <w:r>
        <w:separator/>
      </w:r>
    </w:p>
  </w:endnote>
  <w:endnote w:type="continuationSeparator" w:id="0">
    <w:p w14:paraId="6FB894B4" w14:textId="77777777" w:rsidR="00F20E60" w:rsidRDefault="00F20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4D"/>
    <w:family w:val="auto"/>
    <w:pitch w:val="variable"/>
    <w:sig w:usb0="00000003" w:usb1="00000000" w:usb2="00000000" w:usb3="00000000" w:csb0="80000001"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Microsoft YaHei 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4B637" w14:textId="77777777" w:rsidR="00F20E60" w:rsidRDefault="00F20E60">
      <w:pPr>
        <w:spacing w:after="0"/>
      </w:pPr>
      <w:r>
        <w:separator/>
      </w:r>
    </w:p>
  </w:footnote>
  <w:footnote w:type="continuationSeparator" w:id="0">
    <w:p w14:paraId="4653E736" w14:textId="77777777" w:rsidR="00F20E60" w:rsidRDefault="00F20E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23DF9"/>
    <w:multiLevelType w:val="hybridMultilevel"/>
    <w:tmpl w:val="519E8B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52314"/>
    <w:multiLevelType w:val="hybridMultilevel"/>
    <w:tmpl w:val="B25021F8"/>
    <w:lvl w:ilvl="0" w:tplc="2DAEBA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051B0E"/>
    <w:multiLevelType w:val="hybridMultilevel"/>
    <w:tmpl w:val="47226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6E3E33"/>
    <w:multiLevelType w:val="multilevel"/>
    <w:tmpl w:val="50C859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1F0DE2"/>
    <w:multiLevelType w:val="hybridMultilevel"/>
    <w:tmpl w:val="EDAC9330"/>
    <w:lvl w:ilvl="0" w:tplc="43A210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741155"/>
    <w:multiLevelType w:val="hybridMultilevel"/>
    <w:tmpl w:val="B5EA527E"/>
    <w:lvl w:ilvl="0" w:tplc="76646FA0">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24F5D8A"/>
    <w:multiLevelType w:val="hybridMultilevel"/>
    <w:tmpl w:val="6E5AC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06476D"/>
    <w:multiLevelType w:val="hybridMultilevel"/>
    <w:tmpl w:val="0A7E075E"/>
    <w:lvl w:ilvl="0" w:tplc="FAA083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02553C"/>
    <w:multiLevelType w:val="hybridMultilevel"/>
    <w:tmpl w:val="70A49EBC"/>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7638DB"/>
    <w:multiLevelType w:val="hybridMultilevel"/>
    <w:tmpl w:val="1CF6790A"/>
    <w:lvl w:ilvl="0" w:tplc="F0522EB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34"/>
  </w:num>
  <w:num w:numId="3">
    <w:abstractNumId w:val="22"/>
  </w:num>
  <w:num w:numId="4">
    <w:abstractNumId w:val="11"/>
  </w:num>
  <w:num w:numId="5">
    <w:abstractNumId w:val="2"/>
  </w:num>
  <w:num w:numId="6">
    <w:abstractNumId w:val="28"/>
  </w:num>
  <w:num w:numId="7">
    <w:abstractNumId w:val="6"/>
  </w:num>
  <w:num w:numId="8">
    <w:abstractNumId w:val="21"/>
  </w:num>
  <w:num w:numId="9">
    <w:abstractNumId w:val="18"/>
  </w:num>
  <w:num w:numId="10">
    <w:abstractNumId w:val="27"/>
  </w:num>
  <w:num w:numId="11">
    <w:abstractNumId w:val="24"/>
  </w:num>
  <w:num w:numId="12">
    <w:abstractNumId w:val="0"/>
  </w:num>
  <w:num w:numId="13">
    <w:abstractNumId w:val="30"/>
  </w:num>
  <w:num w:numId="14">
    <w:abstractNumId w:val="29"/>
  </w:num>
  <w:num w:numId="15">
    <w:abstractNumId w:val="7"/>
  </w:num>
  <w:num w:numId="16">
    <w:abstractNumId w:val="1"/>
  </w:num>
  <w:num w:numId="17">
    <w:abstractNumId w:val="48"/>
  </w:num>
  <w:num w:numId="18">
    <w:abstractNumId w:val="40"/>
  </w:num>
  <w:num w:numId="19">
    <w:abstractNumId w:val="25"/>
  </w:num>
  <w:num w:numId="20">
    <w:abstractNumId w:val="9"/>
  </w:num>
  <w:num w:numId="21">
    <w:abstractNumId w:val="8"/>
  </w:num>
  <w:num w:numId="22">
    <w:abstractNumId w:val="14"/>
  </w:num>
  <w:num w:numId="23">
    <w:abstractNumId w:val="37"/>
  </w:num>
  <w:num w:numId="24">
    <w:abstractNumId w:val="33"/>
  </w:num>
  <w:num w:numId="25">
    <w:abstractNumId w:val="12"/>
  </w:num>
  <w:num w:numId="26">
    <w:abstractNumId w:val="45"/>
  </w:num>
  <w:num w:numId="27">
    <w:abstractNumId w:val="19"/>
  </w:num>
  <w:num w:numId="28">
    <w:abstractNumId w:val="47"/>
  </w:num>
  <w:num w:numId="29">
    <w:abstractNumId w:val="4"/>
  </w:num>
  <w:num w:numId="30">
    <w:abstractNumId w:val="16"/>
  </w:num>
  <w:num w:numId="31">
    <w:abstractNumId w:val="39"/>
  </w:num>
  <w:num w:numId="32">
    <w:abstractNumId w:val="3"/>
  </w:num>
  <w:num w:numId="33">
    <w:abstractNumId w:val="46"/>
  </w:num>
  <w:num w:numId="34">
    <w:abstractNumId w:val="41"/>
  </w:num>
  <w:num w:numId="35">
    <w:abstractNumId w:val="17"/>
  </w:num>
  <w:num w:numId="36">
    <w:abstractNumId w:val="38"/>
  </w:num>
  <w:num w:numId="37">
    <w:abstractNumId w:val="5"/>
  </w:num>
  <w:num w:numId="38">
    <w:abstractNumId w:val="31"/>
  </w:num>
  <w:num w:numId="39">
    <w:abstractNumId w:val="35"/>
  </w:num>
  <w:num w:numId="40">
    <w:abstractNumId w:val="36"/>
  </w:num>
  <w:num w:numId="41">
    <w:abstractNumId w:val="43"/>
  </w:num>
  <w:num w:numId="42">
    <w:abstractNumId w:val="13"/>
  </w:num>
  <w:num w:numId="43">
    <w:abstractNumId w:val="23"/>
  </w:num>
  <w:num w:numId="44">
    <w:abstractNumId w:val="32"/>
  </w:num>
  <w:num w:numId="45">
    <w:abstractNumId w:val="10"/>
  </w:num>
  <w:num w:numId="46">
    <w:abstractNumId w:val="44"/>
  </w:num>
  <w:num w:numId="47">
    <w:abstractNumId w:val="26"/>
  </w:num>
  <w:num w:numId="48">
    <w:abstractNumId w:val="20"/>
  </w:num>
  <w:num w:numId="4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1AD0"/>
    <w:rsid w:val="0001447C"/>
    <w:rsid w:val="000152BF"/>
    <w:rsid w:val="00015561"/>
    <w:rsid w:val="00015D4D"/>
    <w:rsid w:val="00016134"/>
    <w:rsid w:val="00016F2D"/>
    <w:rsid w:val="00017704"/>
    <w:rsid w:val="00017F23"/>
    <w:rsid w:val="00020238"/>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080"/>
    <w:rsid w:val="00037418"/>
    <w:rsid w:val="00037979"/>
    <w:rsid w:val="0004170C"/>
    <w:rsid w:val="00045418"/>
    <w:rsid w:val="00045C79"/>
    <w:rsid w:val="00046265"/>
    <w:rsid w:val="00051DB1"/>
    <w:rsid w:val="00051EF1"/>
    <w:rsid w:val="00052481"/>
    <w:rsid w:val="00052C2A"/>
    <w:rsid w:val="000530E1"/>
    <w:rsid w:val="000533CB"/>
    <w:rsid w:val="000537E5"/>
    <w:rsid w:val="000573EB"/>
    <w:rsid w:val="00057D99"/>
    <w:rsid w:val="00060097"/>
    <w:rsid w:val="00060FDB"/>
    <w:rsid w:val="000621BF"/>
    <w:rsid w:val="00064369"/>
    <w:rsid w:val="00066263"/>
    <w:rsid w:val="00066282"/>
    <w:rsid w:val="00067CC5"/>
    <w:rsid w:val="00070E78"/>
    <w:rsid w:val="0007222A"/>
    <w:rsid w:val="00073385"/>
    <w:rsid w:val="00073E01"/>
    <w:rsid w:val="00075F90"/>
    <w:rsid w:val="00076653"/>
    <w:rsid w:val="00077485"/>
    <w:rsid w:val="00077829"/>
    <w:rsid w:val="00081CE6"/>
    <w:rsid w:val="00082234"/>
    <w:rsid w:val="0008470A"/>
    <w:rsid w:val="00084976"/>
    <w:rsid w:val="00084A1A"/>
    <w:rsid w:val="00084EE8"/>
    <w:rsid w:val="00087978"/>
    <w:rsid w:val="00090F1D"/>
    <w:rsid w:val="00090FE9"/>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2A7C"/>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6242"/>
    <w:rsid w:val="000F7ABC"/>
    <w:rsid w:val="00101E50"/>
    <w:rsid w:val="00102032"/>
    <w:rsid w:val="001021EE"/>
    <w:rsid w:val="001033B4"/>
    <w:rsid w:val="00104FF1"/>
    <w:rsid w:val="00105C41"/>
    <w:rsid w:val="00105C8F"/>
    <w:rsid w:val="00106860"/>
    <w:rsid w:val="0011026A"/>
    <w:rsid w:val="001109DF"/>
    <w:rsid w:val="00111572"/>
    <w:rsid w:val="00111796"/>
    <w:rsid w:val="0011179D"/>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17BD"/>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5212"/>
    <w:rsid w:val="001B5BAD"/>
    <w:rsid w:val="001B6E72"/>
    <w:rsid w:val="001B6E99"/>
    <w:rsid w:val="001B72F6"/>
    <w:rsid w:val="001B7533"/>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06E"/>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A74"/>
    <w:rsid w:val="00234D79"/>
    <w:rsid w:val="00234D81"/>
    <w:rsid w:val="002352B8"/>
    <w:rsid w:val="00235FF7"/>
    <w:rsid w:val="0023647A"/>
    <w:rsid w:val="00241F5C"/>
    <w:rsid w:val="0024293D"/>
    <w:rsid w:val="00246389"/>
    <w:rsid w:val="00247113"/>
    <w:rsid w:val="0024791B"/>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54DA"/>
    <w:rsid w:val="002A66DA"/>
    <w:rsid w:val="002A6E13"/>
    <w:rsid w:val="002A6E64"/>
    <w:rsid w:val="002B04B8"/>
    <w:rsid w:val="002B06D8"/>
    <w:rsid w:val="002B3556"/>
    <w:rsid w:val="002B50FD"/>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2E1"/>
    <w:rsid w:val="00345E50"/>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EEE"/>
    <w:rsid w:val="00393939"/>
    <w:rsid w:val="00396892"/>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1AC2"/>
    <w:rsid w:val="003D1D16"/>
    <w:rsid w:val="003D207E"/>
    <w:rsid w:val="003D2578"/>
    <w:rsid w:val="003D2617"/>
    <w:rsid w:val="003D2956"/>
    <w:rsid w:val="003D35A8"/>
    <w:rsid w:val="003D388B"/>
    <w:rsid w:val="003D3F18"/>
    <w:rsid w:val="003D457D"/>
    <w:rsid w:val="003D508D"/>
    <w:rsid w:val="003D6198"/>
    <w:rsid w:val="003D7637"/>
    <w:rsid w:val="003E24AA"/>
    <w:rsid w:val="003E6944"/>
    <w:rsid w:val="003E7B97"/>
    <w:rsid w:val="003E7FE3"/>
    <w:rsid w:val="003F00B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498"/>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361"/>
    <w:rsid w:val="004A5FA8"/>
    <w:rsid w:val="004A6A1C"/>
    <w:rsid w:val="004B0BB0"/>
    <w:rsid w:val="004B1D80"/>
    <w:rsid w:val="004B209C"/>
    <w:rsid w:val="004B2438"/>
    <w:rsid w:val="004B4068"/>
    <w:rsid w:val="004B462D"/>
    <w:rsid w:val="004B4975"/>
    <w:rsid w:val="004B65AD"/>
    <w:rsid w:val="004B6775"/>
    <w:rsid w:val="004B74D5"/>
    <w:rsid w:val="004B7621"/>
    <w:rsid w:val="004B784F"/>
    <w:rsid w:val="004C01A5"/>
    <w:rsid w:val="004C03B1"/>
    <w:rsid w:val="004C1750"/>
    <w:rsid w:val="004C2AF4"/>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B89"/>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1D67"/>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1699"/>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83A"/>
    <w:rsid w:val="00607BC4"/>
    <w:rsid w:val="0061014D"/>
    <w:rsid w:val="006101A0"/>
    <w:rsid w:val="00612AF4"/>
    <w:rsid w:val="00613107"/>
    <w:rsid w:val="00613CF0"/>
    <w:rsid w:val="00613F59"/>
    <w:rsid w:val="006149FE"/>
    <w:rsid w:val="00614F8D"/>
    <w:rsid w:val="00615194"/>
    <w:rsid w:val="006166DE"/>
    <w:rsid w:val="00621FBD"/>
    <w:rsid w:val="00622113"/>
    <w:rsid w:val="00622788"/>
    <w:rsid w:val="00623A63"/>
    <w:rsid w:val="00626834"/>
    <w:rsid w:val="00627365"/>
    <w:rsid w:val="0062767D"/>
    <w:rsid w:val="0062790C"/>
    <w:rsid w:val="00627BC6"/>
    <w:rsid w:val="006300A7"/>
    <w:rsid w:val="006318D6"/>
    <w:rsid w:val="00631B36"/>
    <w:rsid w:val="00632502"/>
    <w:rsid w:val="00633451"/>
    <w:rsid w:val="00634C3E"/>
    <w:rsid w:val="00634D96"/>
    <w:rsid w:val="006368F4"/>
    <w:rsid w:val="006368FB"/>
    <w:rsid w:val="006375BF"/>
    <w:rsid w:val="006405D4"/>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6868"/>
    <w:rsid w:val="00687D39"/>
    <w:rsid w:val="0069044A"/>
    <w:rsid w:val="0069090A"/>
    <w:rsid w:val="006922A2"/>
    <w:rsid w:val="006924B6"/>
    <w:rsid w:val="006938C5"/>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7F36"/>
    <w:rsid w:val="006C10D2"/>
    <w:rsid w:val="006C4163"/>
    <w:rsid w:val="006C41A8"/>
    <w:rsid w:val="006C55E7"/>
    <w:rsid w:val="006C66ED"/>
    <w:rsid w:val="006D08E4"/>
    <w:rsid w:val="006D3BB0"/>
    <w:rsid w:val="006D47ED"/>
    <w:rsid w:val="006D4A80"/>
    <w:rsid w:val="006D5125"/>
    <w:rsid w:val="006D5301"/>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2564"/>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07"/>
    <w:rsid w:val="007A5112"/>
    <w:rsid w:val="007A56B8"/>
    <w:rsid w:val="007A5C73"/>
    <w:rsid w:val="007A5F4A"/>
    <w:rsid w:val="007A5FF6"/>
    <w:rsid w:val="007B0268"/>
    <w:rsid w:val="007B02F3"/>
    <w:rsid w:val="007B06EA"/>
    <w:rsid w:val="007B2818"/>
    <w:rsid w:val="007B32D4"/>
    <w:rsid w:val="007B3786"/>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414"/>
    <w:rsid w:val="007D2A09"/>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E6C64"/>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83F"/>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390F"/>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C7F50"/>
    <w:rsid w:val="008D15CF"/>
    <w:rsid w:val="008D1BFB"/>
    <w:rsid w:val="008D2023"/>
    <w:rsid w:val="008D3FFE"/>
    <w:rsid w:val="008D4A93"/>
    <w:rsid w:val="008D4FCC"/>
    <w:rsid w:val="008D5163"/>
    <w:rsid w:val="008D772F"/>
    <w:rsid w:val="008D7B44"/>
    <w:rsid w:val="008E1021"/>
    <w:rsid w:val="008E1BAC"/>
    <w:rsid w:val="008E1C43"/>
    <w:rsid w:val="008E2942"/>
    <w:rsid w:val="008E5AEA"/>
    <w:rsid w:val="008E5C23"/>
    <w:rsid w:val="008E6A5F"/>
    <w:rsid w:val="008E6B91"/>
    <w:rsid w:val="008E7485"/>
    <w:rsid w:val="008E796C"/>
    <w:rsid w:val="008F2347"/>
    <w:rsid w:val="008F276E"/>
    <w:rsid w:val="008F32D0"/>
    <w:rsid w:val="008F470B"/>
    <w:rsid w:val="008F4BE8"/>
    <w:rsid w:val="008F5635"/>
    <w:rsid w:val="008F777E"/>
    <w:rsid w:val="009016FE"/>
    <w:rsid w:val="00904CC4"/>
    <w:rsid w:val="00905BC6"/>
    <w:rsid w:val="00906F04"/>
    <w:rsid w:val="009076DF"/>
    <w:rsid w:val="00907F64"/>
    <w:rsid w:val="00911ACD"/>
    <w:rsid w:val="00911BDF"/>
    <w:rsid w:val="00914B1C"/>
    <w:rsid w:val="009158A2"/>
    <w:rsid w:val="00917C09"/>
    <w:rsid w:val="00917DF9"/>
    <w:rsid w:val="009204E9"/>
    <w:rsid w:val="00922795"/>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6CB1"/>
    <w:rsid w:val="00947CCB"/>
    <w:rsid w:val="00947CEF"/>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1EC2"/>
    <w:rsid w:val="00A02ADA"/>
    <w:rsid w:val="00A03145"/>
    <w:rsid w:val="00A03323"/>
    <w:rsid w:val="00A035FF"/>
    <w:rsid w:val="00A06755"/>
    <w:rsid w:val="00A07767"/>
    <w:rsid w:val="00A10143"/>
    <w:rsid w:val="00A1022C"/>
    <w:rsid w:val="00A11E04"/>
    <w:rsid w:val="00A122EC"/>
    <w:rsid w:val="00A12332"/>
    <w:rsid w:val="00A1396A"/>
    <w:rsid w:val="00A14252"/>
    <w:rsid w:val="00A15E56"/>
    <w:rsid w:val="00A23207"/>
    <w:rsid w:val="00A23626"/>
    <w:rsid w:val="00A26EE8"/>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194"/>
    <w:rsid w:val="00C077E0"/>
    <w:rsid w:val="00C10E7C"/>
    <w:rsid w:val="00C1130F"/>
    <w:rsid w:val="00C12573"/>
    <w:rsid w:val="00C12772"/>
    <w:rsid w:val="00C177C2"/>
    <w:rsid w:val="00C2274D"/>
    <w:rsid w:val="00C241C9"/>
    <w:rsid w:val="00C24F3D"/>
    <w:rsid w:val="00C25B52"/>
    <w:rsid w:val="00C2644A"/>
    <w:rsid w:val="00C26DF3"/>
    <w:rsid w:val="00C2716C"/>
    <w:rsid w:val="00C3415A"/>
    <w:rsid w:val="00C358FF"/>
    <w:rsid w:val="00C35FC2"/>
    <w:rsid w:val="00C405B4"/>
    <w:rsid w:val="00C405C9"/>
    <w:rsid w:val="00C4061A"/>
    <w:rsid w:val="00C40A69"/>
    <w:rsid w:val="00C41130"/>
    <w:rsid w:val="00C41A00"/>
    <w:rsid w:val="00C41F0F"/>
    <w:rsid w:val="00C4210B"/>
    <w:rsid w:val="00C42B96"/>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14B"/>
    <w:rsid w:val="00CA5414"/>
    <w:rsid w:val="00CA79B4"/>
    <w:rsid w:val="00CB078B"/>
    <w:rsid w:val="00CB14B5"/>
    <w:rsid w:val="00CB19E1"/>
    <w:rsid w:val="00CB1F7D"/>
    <w:rsid w:val="00CB35C0"/>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36DD"/>
    <w:rsid w:val="00CF3721"/>
    <w:rsid w:val="00CF4127"/>
    <w:rsid w:val="00CF458D"/>
    <w:rsid w:val="00CF4D3E"/>
    <w:rsid w:val="00CF4EC2"/>
    <w:rsid w:val="00CF59A1"/>
    <w:rsid w:val="00CF60EF"/>
    <w:rsid w:val="00CF6328"/>
    <w:rsid w:val="00CF75D7"/>
    <w:rsid w:val="00CF7AD2"/>
    <w:rsid w:val="00D02DDA"/>
    <w:rsid w:val="00D03EF0"/>
    <w:rsid w:val="00D049B1"/>
    <w:rsid w:val="00D04F26"/>
    <w:rsid w:val="00D05388"/>
    <w:rsid w:val="00D05FD6"/>
    <w:rsid w:val="00D078BA"/>
    <w:rsid w:val="00D078CA"/>
    <w:rsid w:val="00D07A67"/>
    <w:rsid w:val="00D07D28"/>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02EB"/>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2AC"/>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46B"/>
    <w:rsid w:val="00DE6BB0"/>
    <w:rsid w:val="00DE7424"/>
    <w:rsid w:val="00DF03FD"/>
    <w:rsid w:val="00DF0E65"/>
    <w:rsid w:val="00DF10F2"/>
    <w:rsid w:val="00DF297C"/>
    <w:rsid w:val="00DF394F"/>
    <w:rsid w:val="00E00B24"/>
    <w:rsid w:val="00E018A3"/>
    <w:rsid w:val="00E02B88"/>
    <w:rsid w:val="00E033BD"/>
    <w:rsid w:val="00E03A18"/>
    <w:rsid w:val="00E044AB"/>
    <w:rsid w:val="00E06327"/>
    <w:rsid w:val="00E06935"/>
    <w:rsid w:val="00E074E7"/>
    <w:rsid w:val="00E10DDA"/>
    <w:rsid w:val="00E11A87"/>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ED1"/>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C75"/>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4EB"/>
    <w:rsid w:val="00F132CE"/>
    <w:rsid w:val="00F13619"/>
    <w:rsid w:val="00F13E2A"/>
    <w:rsid w:val="00F14BC7"/>
    <w:rsid w:val="00F15078"/>
    <w:rsid w:val="00F16B65"/>
    <w:rsid w:val="00F20E2F"/>
    <w:rsid w:val="00F20E60"/>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051"/>
    <w:rsid w:val="00F63684"/>
    <w:rsid w:val="00F64235"/>
    <w:rsid w:val="00F6566E"/>
    <w:rsid w:val="00F71322"/>
    <w:rsid w:val="00F71984"/>
    <w:rsid w:val="00F72033"/>
    <w:rsid w:val="00F72A6B"/>
    <w:rsid w:val="00F74B0A"/>
    <w:rsid w:val="00F75A45"/>
    <w:rsid w:val="00F778B0"/>
    <w:rsid w:val="00F80648"/>
    <w:rsid w:val="00F80802"/>
    <w:rsid w:val="00F813FD"/>
    <w:rsid w:val="00F82108"/>
    <w:rsid w:val="00F82EBA"/>
    <w:rsid w:val="00F8438B"/>
    <w:rsid w:val="00F848CE"/>
    <w:rsid w:val="00F84EAF"/>
    <w:rsid w:val="00F85D9C"/>
    <w:rsid w:val="00F86A12"/>
    <w:rsid w:val="00F91946"/>
    <w:rsid w:val="00F9209F"/>
    <w:rsid w:val="00F92C8D"/>
    <w:rsid w:val="00F949C2"/>
    <w:rsid w:val="00F95A4A"/>
    <w:rsid w:val="00F95AF4"/>
    <w:rsid w:val="00F95BEC"/>
    <w:rsid w:val="00F96F4E"/>
    <w:rsid w:val="00F97B77"/>
    <w:rsid w:val="00FA111F"/>
    <w:rsid w:val="00FA11AD"/>
    <w:rsid w:val="00FA1B86"/>
    <w:rsid w:val="00FA47E0"/>
    <w:rsid w:val="00FA5CC4"/>
    <w:rsid w:val="00FA65C8"/>
    <w:rsid w:val="00FB28F2"/>
    <w:rsid w:val="00FB3B87"/>
    <w:rsid w:val="00FB5154"/>
    <w:rsid w:val="00FB7490"/>
    <w:rsid w:val="00FC221C"/>
    <w:rsid w:val="00FC292D"/>
    <w:rsid w:val="00FC3222"/>
    <w:rsid w:val="00FC453C"/>
    <w:rsid w:val="00FC643E"/>
    <w:rsid w:val="00FD0DFA"/>
    <w:rsid w:val="00FD1C3A"/>
    <w:rsid w:val="00FD20F6"/>
    <w:rsid w:val="00FD6173"/>
    <w:rsid w:val="00FD73AF"/>
    <w:rsid w:val="00FD73DF"/>
    <w:rsid w:val="00FD7FF4"/>
    <w:rsid w:val="00FE2373"/>
    <w:rsid w:val="00FE3AB2"/>
    <w:rsid w:val="00FE4CC3"/>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43"/>
      </w:numPr>
      <w:tabs>
        <w:tab w:val="clear" w:pos="840"/>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9A777-D232-458D-9C82-6729A471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Pages>
  <Words>452</Words>
  <Characters>2579</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옥진우/5G/6G표준Lab(SR)/Staff Engineer/삼성전자</cp:lastModifiedBy>
  <cp:revision>84</cp:revision>
  <cp:lastPrinted>2019-03-27T02:48:00Z</cp:lastPrinted>
  <dcterms:created xsi:type="dcterms:W3CDTF">2020-05-20T23:55:00Z</dcterms:created>
  <dcterms:modified xsi:type="dcterms:W3CDTF">2020-05-22T06:44:00Z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